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FE2F" w14:textId="2C10D6F8" w:rsidR="001451DD" w:rsidRPr="001451DD" w:rsidRDefault="00366063" w:rsidP="001451DD">
      <w:pPr>
        <w:jc w:val="center"/>
        <w:rPr>
          <w:rFonts w:ascii="Arial" w:hAnsi="Arial" w:cs="Arial"/>
          <w:b/>
          <w:bCs/>
        </w:rPr>
      </w:pPr>
      <w:r>
        <w:rPr>
          <w:rFonts w:ascii="Arial" w:hAnsi="Arial" w:cs="Arial"/>
          <w:b/>
          <w:bCs/>
        </w:rPr>
        <w:t xml:space="preserve">PROYECTA </w:t>
      </w:r>
      <w:r w:rsidR="00C26A26">
        <w:rPr>
          <w:rFonts w:ascii="Arial" w:hAnsi="Arial" w:cs="Arial"/>
          <w:b/>
          <w:bCs/>
        </w:rPr>
        <w:t>ANA PATY PERALTA</w:t>
      </w:r>
      <w:r>
        <w:rPr>
          <w:rFonts w:ascii="Arial" w:hAnsi="Arial" w:cs="Arial"/>
          <w:b/>
          <w:bCs/>
        </w:rPr>
        <w:t xml:space="preserve"> ATENCIÓN INTEGRAL DE INFANCIA EN PRÓXIMO DIF-PILARES</w:t>
      </w:r>
    </w:p>
    <w:p w14:paraId="138B364E" w14:textId="77777777" w:rsidR="001451DD" w:rsidRPr="001451DD" w:rsidRDefault="001451DD" w:rsidP="001451DD">
      <w:pPr>
        <w:jc w:val="both"/>
        <w:rPr>
          <w:rFonts w:ascii="Arial" w:hAnsi="Arial" w:cs="Arial"/>
          <w:b/>
          <w:bCs/>
        </w:rPr>
      </w:pPr>
    </w:p>
    <w:p w14:paraId="6DC3C197" w14:textId="77777777" w:rsidR="004D22E6" w:rsidRPr="004D22E6" w:rsidRDefault="001451DD" w:rsidP="004D22E6">
      <w:pPr>
        <w:jc w:val="both"/>
        <w:rPr>
          <w:rFonts w:ascii="Arial" w:hAnsi="Arial" w:cs="Arial"/>
        </w:rPr>
      </w:pPr>
      <w:r w:rsidRPr="001451DD">
        <w:rPr>
          <w:rFonts w:ascii="Arial" w:hAnsi="Arial" w:cs="Arial"/>
          <w:b/>
          <w:bCs/>
        </w:rPr>
        <w:t>Cancún, Q. R., a 1</w:t>
      </w:r>
      <w:r w:rsidR="00C26A26">
        <w:rPr>
          <w:rFonts w:ascii="Arial" w:hAnsi="Arial" w:cs="Arial"/>
          <w:b/>
          <w:bCs/>
        </w:rPr>
        <w:t>9</w:t>
      </w:r>
      <w:r w:rsidRPr="001451DD">
        <w:rPr>
          <w:rFonts w:ascii="Arial" w:hAnsi="Arial" w:cs="Arial"/>
          <w:b/>
          <w:bCs/>
        </w:rPr>
        <w:t xml:space="preserve"> de noviembre de 2025.-</w:t>
      </w:r>
      <w:r w:rsidRPr="001451DD">
        <w:rPr>
          <w:rFonts w:ascii="Arial" w:hAnsi="Arial" w:cs="Arial"/>
        </w:rPr>
        <w:t xml:space="preserve"> </w:t>
      </w:r>
      <w:r w:rsidR="004D22E6" w:rsidRPr="004D22E6">
        <w:rPr>
          <w:rFonts w:ascii="Arial" w:hAnsi="Arial" w:cs="Arial"/>
        </w:rPr>
        <w:t xml:space="preserve">Como parte de su compromiso con la regeneración del tejido social en zonas prioritarias, la Presidenta Municipal, Ana Paty Peralta, recorrió el Centro de Desarrollo Comunitario DIF-Pilares, en la Supermanzana 260, que tiene alrededor de 95 por ciento de avance en sus instalaciones que podrán ser disfrutadas por niños, adolescentes y jóvenes. </w:t>
      </w:r>
    </w:p>
    <w:p w14:paraId="09E6A9D2" w14:textId="77777777" w:rsidR="004D22E6" w:rsidRPr="004D22E6" w:rsidRDefault="004D22E6" w:rsidP="004D22E6">
      <w:pPr>
        <w:jc w:val="both"/>
        <w:rPr>
          <w:rFonts w:ascii="Arial" w:hAnsi="Arial" w:cs="Arial"/>
        </w:rPr>
      </w:pPr>
    </w:p>
    <w:p w14:paraId="710D9E19" w14:textId="77777777" w:rsidR="004D22E6" w:rsidRPr="004D22E6" w:rsidRDefault="004D22E6" w:rsidP="004D22E6">
      <w:pPr>
        <w:jc w:val="both"/>
        <w:rPr>
          <w:rFonts w:ascii="Arial" w:hAnsi="Arial" w:cs="Arial"/>
        </w:rPr>
      </w:pPr>
      <w:r w:rsidRPr="004D22E6">
        <w:rPr>
          <w:rFonts w:ascii="Arial" w:hAnsi="Arial" w:cs="Arial"/>
        </w:rPr>
        <w:t xml:space="preserve">“Este gran proyecto se hace de la mano de un desarrollador como es </w:t>
      </w:r>
      <w:proofErr w:type="spellStart"/>
      <w:r w:rsidRPr="004D22E6">
        <w:rPr>
          <w:rFonts w:ascii="Arial" w:hAnsi="Arial" w:cs="Arial"/>
        </w:rPr>
        <w:t>Sadasi</w:t>
      </w:r>
      <w:proofErr w:type="spellEnd"/>
      <w:r w:rsidRPr="004D22E6">
        <w:rPr>
          <w:rFonts w:ascii="Arial" w:hAnsi="Arial" w:cs="Arial"/>
        </w:rPr>
        <w:t xml:space="preserve"> que es responsable y no solamente ve la vivienda o construir casas, sino piensa en qué más puede dar a la comunidad, a todas las vecinas y vecinos”, dijo. </w:t>
      </w:r>
    </w:p>
    <w:p w14:paraId="327729DB" w14:textId="77777777" w:rsidR="004D22E6" w:rsidRPr="004D22E6" w:rsidRDefault="004D22E6" w:rsidP="004D22E6">
      <w:pPr>
        <w:jc w:val="both"/>
        <w:rPr>
          <w:rFonts w:ascii="Arial" w:hAnsi="Arial" w:cs="Arial"/>
        </w:rPr>
      </w:pPr>
    </w:p>
    <w:p w14:paraId="208D8B4E" w14:textId="77777777" w:rsidR="004D22E6" w:rsidRPr="004D22E6" w:rsidRDefault="004D22E6" w:rsidP="004D22E6">
      <w:pPr>
        <w:jc w:val="both"/>
        <w:rPr>
          <w:rFonts w:ascii="Arial" w:hAnsi="Arial" w:cs="Arial"/>
        </w:rPr>
      </w:pPr>
      <w:r w:rsidRPr="004D22E6">
        <w:rPr>
          <w:rFonts w:ascii="Arial" w:hAnsi="Arial" w:cs="Arial"/>
        </w:rPr>
        <w:t xml:space="preserve">Al platicar con algunos de los padres de familia presentes, la Primera Autoridad Municipal recordó que es una iniciativa desarrollada bajo los lineamientos de la Presidenta Claudia Sheinbaum Pardo, porque está alineado al programa Pilares que fue implementado en todo el país para que los menores de edad entre los seis y 17 años estén en actividades lúdicas, académicas, culturales, manualidades, con sus alimentos gracias al comedor que se habilitará, así como cuenten con apoyo de terapia psicológica, talleres y clases de cómputo. </w:t>
      </w:r>
    </w:p>
    <w:p w14:paraId="7125F385" w14:textId="77777777" w:rsidR="004D22E6" w:rsidRPr="004D22E6" w:rsidRDefault="004D22E6" w:rsidP="004D22E6">
      <w:pPr>
        <w:jc w:val="both"/>
        <w:rPr>
          <w:rFonts w:ascii="Arial" w:hAnsi="Arial" w:cs="Arial"/>
        </w:rPr>
      </w:pPr>
    </w:p>
    <w:p w14:paraId="57FC1A65" w14:textId="77777777" w:rsidR="004D22E6" w:rsidRPr="004D22E6" w:rsidRDefault="004D22E6" w:rsidP="004D22E6">
      <w:pPr>
        <w:jc w:val="both"/>
        <w:rPr>
          <w:rFonts w:ascii="Arial" w:hAnsi="Arial" w:cs="Arial"/>
        </w:rPr>
      </w:pPr>
      <w:r w:rsidRPr="004D22E6">
        <w:rPr>
          <w:rFonts w:ascii="Arial" w:hAnsi="Arial" w:cs="Arial"/>
        </w:rPr>
        <w:t xml:space="preserve">“Todos estos espacios son completamente gratuitos, en este Cancún que nos une, trabajamos en equipo por una ciudad que cuida”, afirmó. </w:t>
      </w:r>
    </w:p>
    <w:p w14:paraId="7D8D6FE0" w14:textId="77777777" w:rsidR="004D22E6" w:rsidRPr="004D22E6" w:rsidRDefault="004D22E6" w:rsidP="004D22E6">
      <w:pPr>
        <w:jc w:val="both"/>
        <w:rPr>
          <w:rFonts w:ascii="Arial" w:hAnsi="Arial" w:cs="Arial"/>
        </w:rPr>
      </w:pPr>
    </w:p>
    <w:p w14:paraId="3609E6C0" w14:textId="77777777" w:rsidR="004D22E6" w:rsidRPr="004D22E6" w:rsidRDefault="004D22E6" w:rsidP="004D22E6">
      <w:pPr>
        <w:jc w:val="both"/>
        <w:rPr>
          <w:rFonts w:ascii="Arial" w:hAnsi="Arial" w:cs="Arial"/>
        </w:rPr>
      </w:pPr>
      <w:r w:rsidRPr="004D22E6">
        <w:rPr>
          <w:rFonts w:ascii="Arial" w:hAnsi="Arial" w:cs="Arial"/>
        </w:rPr>
        <w:t xml:space="preserve">Ana Paty Peralta resaltó que este espacio recibirá a alrededor de 120 niños, adolescentes y jóvenes de las inmediaciones e inclusive, de padres obreros que ayudaron en la construcción del centro. </w:t>
      </w:r>
    </w:p>
    <w:p w14:paraId="34E62FB0" w14:textId="77777777" w:rsidR="004D22E6" w:rsidRPr="004D22E6" w:rsidRDefault="004D22E6" w:rsidP="004D22E6">
      <w:pPr>
        <w:jc w:val="both"/>
        <w:rPr>
          <w:rFonts w:ascii="Arial" w:hAnsi="Arial" w:cs="Arial"/>
        </w:rPr>
      </w:pPr>
    </w:p>
    <w:p w14:paraId="0D6D6D1D" w14:textId="7DC047E7" w:rsidR="005A1B7C" w:rsidRDefault="004D22E6" w:rsidP="004D22E6">
      <w:pPr>
        <w:jc w:val="both"/>
        <w:rPr>
          <w:rFonts w:ascii="Arial" w:hAnsi="Arial" w:cs="Arial"/>
        </w:rPr>
      </w:pPr>
      <w:r w:rsidRPr="004D22E6">
        <w:rPr>
          <w:rFonts w:ascii="Arial" w:hAnsi="Arial" w:cs="Arial"/>
        </w:rPr>
        <w:t>En su recorrido, constató los avances físicos de las áreas de cómputo, oficina, bodega, salón de “La llave es la clave”, oficina de psicología, salón de enfermería, cocina y comedor, que motivarán la convivencia, recreación y encuentros comunitarios, para el aprendizaje y desarrollo de habilidades que sirvan a los usuarios para mejorar su calidad de vida.</w:t>
      </w:r>
    </w:p>
    <w:p w14:paraId="2F33CB06" w14:textId="77777777" w:rsidR="001451DD" w:rsidRPr="001451DD" w:rsidRDefault="001451DD" w:rsidP="001451DD">
      <w:pPr>
        <w:jc w:val="both"/>
        <w:rPr>
          <w:rFonts w:ascii="Arial" w:hAnsi="Arial" w:cs="Arial"/>
        </w:rPr>
      </w:pPr>
    </w:p>
    <w:p w14:paraId="3A9FD9CB" w14:textId="2A393349" w:rsidR="001451DD" w:rsidRPr="001451DD" w:rsidRDefault="001451DD" w:rsidP="00366063">
      <w:pPr>
        <w:jc w:val="center"/>
        <w:rPr>
          <w:rFonts w:ascii="Arial" w:hAnsi="Arial" w:cs="Arial"/>
        </w:rPr>
      </w:pPr>
      <w:r w:rsidRPr="001451DD">
        <w:rPr>
          <w:rFonts w:ascii="Arial" w:hAnsi="Arial" w:cs="Arial"/>
        </w:rPr>
        <w:t>****</w:t>
      </w:r>
      <w:r>
        <w:rPr>
          <w:rFonts w:ascii="Arial" w:hAnsi="Arial" w:cs="Arial"/>
        </w:rPr>
        <w:t>********</w:t>
      </w:r>
    </w:p>
    <w:p w14:paraId="2173035C" w14:textId="65151897" w:rsidR="001451DD" w:rsidRDefault="005A1B7C" w:rsidP="001451DD">
      <w:pPr>
        <w:jc w:val="center"/>
        <w:rPr>
          <w:rFonts w:ascii="Arial" w:hAnsi="Arial" w:cs="Arial"/>
          <w:b/>
          <w:bCs/>
        </w:rPr>
      </w:pPr>
      <w:r>
        <w:rPr>
          <w:rFonts w:ascii="Arial" w:hAnsi="Arial" w:cs="Arial"/>
          <w:b/>
          <w:bCs/>
        </w:rPr>
        <w:t>COMPLEMENTO</w:t>
      </w:r>
      <w:r w:rsidR="00366063">
        <w:rPr>
          <w:rFonts w:ascii="Arial" w:hAnsi="Arial" w:cs="Arial"/>
          <w:b/>
          <w:bCs/>
        </w:rPr>
        <w:t>S</w:t>
      </w:r>
      <w:r>
        <w:rPr>
          <w:rFonts w:ascii="Arial" w:hAnsi="Arial" w:cs="Arial"/>
          <w:b/>
          <w:bCs/>
        </w:rPr>
        <w:t xml:space="preserve"> INFORMATIVO</w:t>
      </w:r>
      <w:r w:rsidR="00366063">
        <w:rPr>
          <w:rFonts w:ascii="Arial" w:hAnsi="Arial" w:cs="Arial"/>
          <w:b/>
          <w:bCs/>
        </w:rPr>
        <w:t>S</w:t>
      </w:r>
      <w:r>
        <w:rPr>
          <w:rFonts w:ascii="Arial" w:hAnsi="Arial" w:cs="Arial"/>
          <w:b/>
          <w:bCs/>
        </w:rPr>
        <w:t xml:space="preserve"> </w:t>
      </w:r>
    </w:p>
    <w:p w14:paraId="2733B99E" w14:textId="77777777" w:rsidR="005A1B7C" w:rsidRDefault="005A1B7C" w:rsidP="005A1B7C">
      <w:pPr>
        <w:rPr>
          <w:rFonts w:ascii="Arial" w:hAnsi="Arial" w:cs="Arial"/>
          <w:b/>
          <w:bCs/>
        </w:rPr>
      </w:pPr>
    </w:p>
    <w:p w14:paraId="1501163C" w14:textId="0C7BE14C" w:rsidR="00366063" w:rsidRDefault="00366063" w:rsidP="005A1B7C">
      <w:pPr>
        <w:rPr>
          <w:rFonts w:ascii="Arial" w:hAnsi="Arial" w:cs="Arial"/>
          <w:b/>
          <w:bCs/>
        </w:rPr>
      </w:pPr>
      <w:r>
        <w:rPr>
          <w:rFonts w:ascii="Arial" w:hAnsi="Arial" w:cs="Arial"/>
          <w:b/>
          <w:bCs/>
        </w:rPr>
        <w:t xml:space="preserve">NUMERALIA: </w:t>
      </w:r>
    </w:p>
    <w:p w14:paraId="20D226DE" w14:textId="77777777" w:rsidR="00366063" w:rsidRDefault="00366063" w:rsidP="005A1B7C">
      <w:pPr>
        <w:rPr>
          <w:rFonts w:ascii="Arial" w:hAnsi="Arial" w:cs="Arial"/>
          <w:b/>
          <w:bCs/>
        </w:rPr>
      </w:pPr>
    </w:p>
    <w:p w14:paraId="171A97D4" w14:textId="6B969FC3" w:rsidR="00366063" w:rsidRDefault="00366063" w:rsidP="005A1B7C">
      <w:pPr>
        <w:rPr>
          <w:rFonts w:ascii="Arial" w:hAnsi="Arial" w:cs="Arial"/>
          <w:b/>
          <w:bCs/>
        </w:rPr>
      </w:pPr>
      <w:r>
        <w:rPr>
          <w:rFonts w:ascii="Arial" w:hAnsi="Arial" w:cs="Arial"/>
          <w:b/>
          <w:bCs/>
        </w:rPr>
        <w:t xml:space="preserve">8´854,148 </w:t>
      </w:r>
      <w:r w:rsidRPr="00366063">
        <w:rPr>
          <w:rFonts w:ascii="Arial" w:hAnsi="Arial" w:cs="Arial"/>
        </w:rPr>
        <w:t>pesos de inversión de DIF Pilar</w:t>
      </w:r>
      <w:r>
        <w:rPr>
          <w:rFonts w:ascii="Arial" w:hAnsi="Arial" w:cs="Arial"/>
        </w:rPr>
        <w:t>es</w:t>
      </w:r>
    </w:p>
    <w:p w14:paraId="7EB82C1D" w14:textId="77958D88" w:rsidR="00366063" w:rsidRDefault="00366063" w:rsidP="005A1B7C">
      <w:pPr>
        <w:rPr>
          <w:rFonts w:ascii="Arial" w:hAnsi="Arial" w:cs="Arial"/>
          <w:b/>
          <w:bCs/>
        </w:rPr>
      </w:pPr>
    </w:p>
    <w:p w14:paraId="480E2C7F" w14:textId="755D3D2E" w:rsidR="005A1B7C" w:rsidRDefault="005A1B7C" w:rsidP="005A1B7C">
      <w:pPr>
        <w:rPr>
          <w:rFonts w:ascii="Arial" w:hAnsi="Arial" w:cs="Arial"/>
          <w:b/>
          <w:bCs/>
        </w:rPr>
      </w:pPr>
      <w:r>
        <w:rPr>
          <w:rFonts w:ascii="Arial" w:hAnsi="Arial" w:cs="Arial"/>
          <w:b/>
          <w:bCs/>
        </w:rPr>
        <w:t xml:space="preserve">HECHO: </w:t>
      </w:r>
    </w:p>
    <w:p w14:paraId="58CC2EE6" w14:textId="77777777" w:rsidR="005A1B7C" w:rsidRDefault="005A1B7C" w:rsidP="005A1B7C">
      <w:pPr>
        <w:rPr>
          <w:rFonts w:ascii="Arial" w:hAnsi="Arial" w:cs="Arial"/>
          <w:b/>
          <w:bCs/>
        </w:rPr>
      </w:pPr>
    </w:p>
    <w:p w14:paraId="4D7552E0" w14:textId="58306B12" w:rsidR="005A1B7C" w:rsidRPr="005A1B7C" w:rsidRDefault="005A1B7C" w:rsidP="005A1B7C">
      <w:pPr>
        <w:jc w:val="both"/>
        <w:rPr>
          <w:rFonts w:ascii="Arial" w:hAnsi="Arial" w:cs="Arial"/>
        </w:rPr>
      </w:pPr>
      <w:r w:rsidRPr="005A1B7C">
        <w:rPr>
          <w:rFonts w:ascii="Arial" w:hAnsi="Arial" w:cs="Arial"/>
        </w:rPr>
        <w:t>Los PILARES, o Puntos de Innovación, Libertad, Arte, Educación y Saberes, son centros comunitarios que ofrecen diversas actividades para el desarrollo integral de las personas.</w:t>
      </w:r>
    </w:p>
    <w:p w14:paraId="12C8402D" w14:textId="77777777" w:rsidR="005A1B7C" w:rsidRDefault="005A1B7C" w:rsidP="005A1B7C">
      <w:pPr>
        <w:rPr>
          <w:rFonts w:ascii="Arial" w:hAnsi="Arial" w:cs="Arial"/>
          <w:b/>
          <w:bCs/>
        </w:rPr>
      </w:pPr>
    </w:p>
    <w:p w14:paraId="6B19AF80" w14:textId="41BE995C" w:rsidR="005A1B7C" w:rsidRDefault="005A1B7C" w:rsidP="005A1B7C">
      <w:pPr>
        <w:rPr>
          <w:rFonts w:ascii="Arial" w:hAnsi="Arial" w:cs="Arial"/>
          <w:b/>
          <w:bCs/>
        </w:rPr>
      </w:pPr>
      <w:r>
        <w:rPr>
          <w:rFonts w:ascii="Arial" w:hAnsi="Arial" w:cs="Arial"/>
          <w:b/>
          <w:bCs/>
        </w:rPr>
        <w:t xml:space="preserve">CONTEXTO: </w:t>
      </w:r>
    </w:p>
    <w:p w14:paraId="5F5A3B91" w14:textId="77777777" w:rsidR="005A1B7C" w:rsidRDefault="005A1B7C" w:rsidP="005A1B7C">
      <w:pPr>
        <w:rPr>
          <w:rFonts w:ascii="Arial" w:hAnsi="Arial" w:cs="Arial"/>
          <w:b/>
          <w:bCs/>
        </w:rPr>
      </w:pPr>
    </w:p>
    <w:p w14:paraId="1B293872" w14:textId="1C24953F" w:rsidR="005A1B7C" w:rsidRPr="005A1B7C" w:rsidRDefault="005A1B7C" w:rsidP="005A1B7C">
      <w:pPr>
        <w:jc w:val="both"/>
        <w:rPr>
          <w:rFonts w:ascii="Arial" w:hAnsi="Arial" w:cs="Arial"/>
        </w:rPr>
      </w:pPr>
      <w:r w:rsidRPr="005A1B7C">
        <w:rPr>
          <w:rFonts w:ascii="Arial" w:hAnsi="Arial" w:cs="Arial"/>
        </w:rPr>
        <w:t xml:space="preserve">El programa PILARES se originó en 2016 con el programa de Asesorías Educativas, impulsado por la entonces jefa de gobierno Claudia Sheinbaum. En 2017, se transformó en </w:t>
      </w:r>
      <w:proofErr w:type="spellStart"/>
      <w:r w:rsidRPr="005A1B7C">
        <w:rPr>
          <w:rFonts w:ascii="Arial" w:hAnsi="Arial" w:cs="Arial"/>
        </w:rPr>
        <w:t>Ciberescuelas</w:t>
      </w:r>
      <w:proofErr w:type="spellEnd"/>
      <w:r w:rsidRPr="005A1B7C">
        <w:rPr>
          <w:rFonts w:ascii="Arial" w:hAnsi="Arial" w:cs="Arial"/>
        </w:rPr>
        <w:t>, que ofrecía educación gratuita en línea y apoyo para miles de jóvenes.</w:t>
      </w:r>
    </w:p>
    <w:p w14:paraId="77FDD8E4" w14:textId="77777777" w:rsidR="005A1B7C" w:rsidRDefault="005A1B7C" w:rsidP="001451DD">
      <w:pPr>
        <w:jc w:val="center"/>
        <w:rPr>
          <w:rFonts w:ascii="Arial" w:hAnsi="Arial" w:cs="Arial"/>
          <w:b/>
          <w:bCs/>
        </w:rPr>
      </w:pPr>
    </w:p>
    <w:p w14:paraId="3F6AFD7B" w14:textId="77777777" w:rsidR="005A1B7C" w:rsidRPr="001451DD" w:rsidRDefault="005A1B7C" w:rsidP="001451DD">
      <w:pPr>
        <w:jc w:val="center"/>
        <w:rPr>
          <w:rFonts w:ascii="Arial" w:hAnsi="Arial" w:cs="Arial"/>
          <w:b/>
          <w:bCs/>
        </w:rPr>
      </w:pPr>
    </w:p>
    <w:p w14:paraId="5454A641" w14:textId="77777777" w:rsidR="001451DD" w:rsidRPr="001451DD" w:rsidRDefault="001451DD" w:rsidP="001451DD">
      <w:pPr>
        <w:jc w:val="both"/>
        <w:rPr>
          <w:rFonts w:ascii="Arial" w:hAnsi="Arial" w:cs="Arial"/>
        </w:rPr>
      </w:pPr>
    </w:p>
    <w:p w14:paraId="49DAFBB4" w14:textId="77777777" w:rsidR="00C26A26" w:rsidRPr="001451DD" w:rsidRDefault="00C26A26" w:rsidP="001451DD">
      <w:pPr>
        <w:jc w:val="both"/>
        <w:rPr>
          <w:rFonts w:ascii="Arial" w:hAnsi="Arial" w:cs="Arial"/>
        </w:rPr>
      </w:pPr>
    </w:p>
    <w:sectPr w:rsidR="00C26A26" w:rsidRPr="001451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A71B" w14:textId="77777777" w:rsidR="008C0EDE" w:rsidRDefault="008C0EDE" w:rsidP="0092028B">
      <w:r>
        <w:separator/>
      </w:r>
    </w:p>
  </w:endnote>
  <w:endnote w:type="continuationSeparator" w:id="0">
    <w:p w14:paraId="724AEE42" w14:textId="77777777" w:rsidR="008C0EDE" w:rsidRDefault="008C0ED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692E" w14:textId="77777777" w:rsidR="008C0EDE" w:rsidRDefault="008C0EDE" w:rsidP="0092028B">
      <w:r>
        <w:separator/>
      </w:r>
    </w:p>
  </w:footnote>
  <w:footnote w:type="continuationSeparator" w:id="0">
    <w:p w14:paraId="05F0F19A" w14:textId="77777777" w:rsidR="008C0EDE" w:rsidRDefault="008C0ED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EEDC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1451DD">
                            <w:rPr>
                              <w:rFonts w:cstheme="minorHAnsi"/>
                              <w:b/>
                              <w:bCs/>
                              <w:lang w:val="es-ES"/>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EEDC5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1451DD">
                      <w:rPr>
                        <w:rFonts w:cstheme="minorHAnsi"/>
                        <w:b/>
                        <w:bCs/>
                        <w:lang w:val="es-ES"/>
                      </w:rPr>
                      <w:t>79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063"/>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63541"/>
    <w:rsid w:val="00472EB0"/>
    <w:rsid w:val="00485C06"/>
    <w:rsid w:val="00496F14"/>
    <w:rsid w:val="00497567"/>
    <w:rsid w:val="004A519D"/>
    <w:rsid w:val="004D22E6"/>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1B7C"/>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0ED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E2FB2"/>
    <w:rsid w:val="00BF414F"/>
    <w:rsid w:val="00C12F7F"/>
    <w:rsid w:val="00C225A9"/>
    <w:rsid w:val="00C26A26"/>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2025-11-19T02:38:00Z</dcterms:created>
  <dcterms:modified xsi:type="dcterms:W3CDTF">2025-11-20T01:45:00Z</dcterms:modified>
</cp:coreProperties>
</file>